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433" w:rsidRDefault="00296ED5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noProof/>
          <w:lang w:eastAsia="ru-RU"/>
        </w:rPr>
        <w:drawing>
          <wp:inline distT="0" distB="0" distL="0" distR="0" wp14:anchorId="5E4D26D0" wp14:editId="6A6C081E">
            <wp:extent cx="6079952" cy="8476415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3381" cy="8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6433" w:rsidRDefault="009E6433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96ED5" w:rsidRDefault="00296ED5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6ED5" w:rsidRDefault="00296ED5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6ED5" w:rsidRDefault="00296ED5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6ED5" w:rsidRDefault="00296ED5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9E6433" w:rsidRDefault="009E6433" w:rsidP="009E6433">
      <w:pPr>
        <w:shd w:val="clear" w:color="auto" w:fill="FFFFFF"/>
        <w:spacing w:after="0" w:line="240" w:lineRule="auto"/>
        <w:ind w:left="260" w:hanging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666666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Программа курса внеурочной деятельности «Спортивные и подвижные игры» для</w:t>
      </w:r>
      <w:r w:rsidR="00866B71"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6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класса      относится к спортивно-оздоровительному направлению реализации внеурочной деятельности в рамках ФГОС и составлена на основе:</w:t>
      </w:r>
    </w:p>
    <w:p w:rsidR="009E6433" w:rsidRDefault="009E6433" w:rsidP="009E6433">
      <w:pPr>
        <w:shd w:val="clear" w:color="auto" w:fill="FFFFFF"/>
        <w:spacing w:after="0" w:line="240" w:lineRule="auto"/>
        <w:ind w:left="258" w:hanging="258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 Федерального Государственного</w:t>
      </w:r>
      <w:r>
        <w:rPr>
          <w:rFonts w:ascii="Times New Roman" w:eastAsia="Gulim" w:hAnsi="Times New Roman" w:cs="Times New Roman"/>
          <w:color w:val="000000"/>
          <w:sz w:val="20"/>
          <w:szCs w:val="20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стандарта основного общего образования</w:t>
      </w:r>
    </w:p>
    <w:p w:rsidR="009E6433" w:rsidRDefault="009E6433" w:rsidP="009E643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260" w:firstLine="900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основной образовательной программы  ГБОУ школы  №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хх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 </w:t>
      </w:r>
    </w:p>
    <w:p w:rsidR="009E6433" w:rsidRDefault="009E6433" w:rsidP="009E643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260" w:firstLine="900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положения о рабочей программе по внеурочной деятельности ГБОУ школы  №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хх</w:t>
      </w:r>
      <w:proofErr w:type="spellEnd"/>
    </w:p>
    <w:p w:rsidR="009E6433" w:rsidRDefault="009E6433" w:rsidP="009E6433">
      <w:pPr>
        <w:shd w:val="clear" w:color="auto" w:fill="FFFFFF"/>
        <w:spacing w:after="0" w:line="240" w:lineRule="auto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      приказ  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666666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Данная программа является модифицированной, составлена на основе плана и программ: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- Комплексной программы физического воспитания учащихся 1-11 классов, авторы   В.И.  Лях, А.А.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Зданевич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. -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М.:Просвещение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, 2008г., допущенной Министерством  образования и науки Российской Федерации</w:t>
      </w:r>
      <w:r>
        <w:rPr>
          <w:rFonts w:ascii="Times New Roman" w:eastAsia="Gulim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 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Григорьев, Д. В.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Внеурочная деятельность школьников. Методический конструктор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пособие для учителя / Д. В. Григорьев, П. В. Степанов. –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– 223 с. – (Стандарты второго поколения).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- Формирование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универсальных учебных действий в основной школе: от действия к мысли. Система заданий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пособие для учителя / под ред. А. Г.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Асмолова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. –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– 159 с. – (Стандарты второго поколения).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программы:</w:t>
      </w:r>
      <w:r>
        <w:rPr>
          <w:rFonts w:ascii="Arial" w:eastAsia="Gulim" w:hAnsi="Arial" w:cs="Arial"/>
          <w:color w:val="000000"/>
          <w:sz w:val="24"/>
          <w:szCs w:val="24"/>
          <w:lang w:eastAsia="ru-RU"/>
        </w:rPr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Предлагаемая программа помогает  улучшить физические, физиологические и психические возможности ребенка с помощью правильного планирования занятий, дополняющих уроки физической  культуры. В основу планирования положены знания, базирующиеся на научных экспериментах, выполненных в различных отраслях науки, таких как педагогика, физиология, психология, спортивная медицина, опыт ряда педагогов по физической культуре, работающих по ФГОС. Программа составлена с учетом особенности работы образовательного учреждения и имеет оздоровительное, спортивное и общеразвивающее значение. Поэтому данная программа является программой внеурочной деятельности по физкультурно-спортивному и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оздоровительном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 направлению. Игра – исключительно ценный способ вовлечения школьников в двигательную деятельность. Подвижные и спортивные игры на занятиях используются для решения образовательных, воспитательных и оздоровительных задач.  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 играх, в отличие от других форм занятий, главное внимание обращается на оздоровительную сторону, воспитание физических качеств, стремление подростков организовывать свою деятельность,  основываясь на четких и жестких правилах спортивных игр, которые дают возможность каждому обучающемуся развивать свои личностные качества, необходимые как в любых видах спортивно-оздоровительной деятельности, так и в обычной жизни.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Цель программы: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формирование потребности в систематическом участии в физкультурно-спортивных и оздоровительных мероприятиях.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Задачи программы 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направлены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: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Развитие у 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положительной мотивации к занятиям физической культурой и спортом.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Развитие навыков двигательной активности как составляющей здорового образа жизни и функциональной грамотности через заботу о собственном здоровье и развитии личности.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Повышение уровня качества знаний по вопросам здоровья и его сохранения.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Формирование волевых качеств, как основы получения образования.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lastRenderedPageBreak/>
        <w:t>Формирование потребности в систематическом участии в физкультурно-спортивных и оздоровительных мероприятиях.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Обобщение и углубление знаний об истории, культуре игр, желание применять игры самостоятельно и в повседневной жизни.</w:t>
      </w:r>
    </w:p>
    <w:p w:rsidR="009E6433" w:rsidRDefault="009E6433" w:rsidP="009E6433">
      <w:pPr>
        <w:numPr>
          <w:ilvl w:val="0"/>
          <w:numId w:val="3"/>
        </w:numPr>
        <w:shd w:val="clear" w:color="auto" w:fill="FFFFFF"/>
        <w:spacing w:before="30" w:after="30" w:line="240" w:lineRule="auto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Воспитательный результат достигается по </w:t>
      </w:r>
      <w:r>
        <w:rPr>
          <w:rFonts w:ascii="Times New Roman" w:eastAsia="Gulim" w:hAnsi="Times New Roman" w:cs="Times New Roman"/>
          <w:i/>
          <w:iCs/>
          <w:color w:val="000000"/>
          <w:sz w:val="24"/>
          <w:szCs w:val="24"/>
          <w:lang w:eastAsia="ru-RU"/>
        </w:rPr>
        <w:t>двум уровням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взаимодействия – связь ученика со своим учителем и взаимодействие школьников между собой на уровне группы секции.</w:t>
      </w:r>
    </w:p>
    <w:p w:rsidR="009E6433" w:rsidRDefault="009E6433" w:rsidP="009E6433">
      <w:pPr>
        <w:shd w:val="clear" w:color="auto" w:fill="FFFFFF"/>
        <w:spacing w:after="0" w:line="240" w:lineRule="auto"/>
        <w:ind w:firstLine="45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Сроки реализации программы: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1 год. Занятия проводятся 1 раз в неделю  в течение года. Всего – 34 ч.</w:t>
      </w:r>
    </w:p>
    <w:p w:rsidR="009E6433" w:rsidRDefault="009E6433" w:rsidP="009E6433">
      <w:pPr>
        <w:shd w:val="clear" w:color="auto" w:fill="FFFFFF"/>
        <w:spacing w:after="0" w:line="240" w:lineRule="auto"/>
        <w:ind w:right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Основной </w:t>
      </w: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формой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  проведения внеурочной деятельности является – </w:t>
      </w:r>
      <w:proofErr w:type="gramStart"/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групповая</w:t>
      </w:r>
      <w:proofErr w:type="gramEnd"/>
    </w:p>
    <w:p w:rsidR="009E6433" w:rsidRDefault="009E6433" w:rsidP="009E6433">
      <w:pPr>
        <w:shd w:val="clear" w:color="auto" w:fill="FFFFFF"/>
        <w:spacing w:after="0" w:line="240" w:lineRule="auto"/>
        <w:ind w:right="260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lang w:eastAsia="ru-RU"/>
        </w:rPr>
        <w:t>Занятия полностью построены на игровых обучающих ситуациях с использованием спортивного инвентаря и без него. Роль игры в организации досуга занимает важное место в жизни ребёнка, и поэтому рассматривается педагогами как одно из главных средств воспитания</w:t>
      </w:r>
      <w:r>
        <w:rPr>
          <w:rFonts w:ascii="Calibri" w:eastAsia="Gulim" w:hAnsi="Calibri" w:cs="Calibri"/>
          <w:color w:val="000000"/>
          <w:lang w:eastAsia="ru-RU"/>
        </w:rPr>
        <w:t>.</w:t>
      </w:r>
    </w:p>
    <w:p w:rsidR="009E6433" w:rsidRDefault="009E6433" w:rsidP="009E6433">
      <w:pPr>
        <w:shd w:val="clear" w:color="auto" w:fill="FFFFFF"/>
        <w:spacing w:after="0" w:line="240" w:lineRule="auto"/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B0800"/>
          <w:sz w:val="24"/>
          <w:szCs w:val="24"/>
          <w:lang w:eastAsia="ru-RU"/>
        </w:rPr>
        <w:t>Виды деятельности: </w:t>
      </w:r>
      <w:r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  <w:t>занятия  физической  культуры  (классические, интегрированные, комбинированные и смешанные), практические занятия.</w:t>
      </w:r>
    </w:p>
    <w:p w:rsidR="009E6433" w:rsidRDefault="009E6433" w:rsidP="009E6433">
      <w:pPr>
        <w:shd w:val="clear" w:color="auto" w:fill="FFFFFF"/>
        <w:spacing w:after="0" w:line="240" w:lineRule="auto"/>
        <w:rPr>
          <w:rFonts w:ascii="Times New Roman" w:eastAsia="Gulim" w:hAnsi="Times New Roman" w:cs="Times New Roman"/>
          <w:color w:val="0B08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</w:t>
      </w:r>
    </w:p>
    <w:p w:rsidR="00866B71" w:rsidRDefault="00866B71" w:rsidP="009E6433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курса внеурочной деятельности «Спортивные игры» 6 класс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Общая физическая подготовка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B71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Упражнения для формирования осанки. Общеукрепляющие упражнения с предметами и без предметов.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Ходьба на носках, пятках, в </w:t>
      </w:r>
      <w:proofErr w:type="spellStart"/>
      <w:r w:rsidR="00866B71" w:rsidRPr="00866B71">
        <w:rPr>
          <w:rFonts w:ascii="Times New Roman" w:hAnsi="Times New Roman" w:cs="Times New Roman"/>
          <w:sz w:val="24"/>
          <w:szCs w:val="24"/>
        </w:rPr>
        <w:t>полуприседе</w:t>
      </w:r>
      <w:proofErr w:type="spellEnd"/>
      <w:r w:rsidR="00866B71" w:rsidRPr="00866B71">
        <w:rPr>
          <w:rFonts w:ascii="Times New Roman" w:hAnsi="Times New Roman" w:cs="Times New Roman"/>
          <w:sz w:val="24"/>
          <w:szCs w:val="24"/>
        </w:rPr>
        <w:t xml:space="preserve">, в приседе, быстрым широким шагом. Бег по кругу, с изменением направления и скорости. Бег с высокого старта на 30, 40 метров. Бег с преодолением препятствий. Челночный бег 3х10 метров, 3х15 метров, бег до 10 минут. Опорные прыжки, со скакалкой, с высоты до 50 см, в длину с места и в высоту с разбега, </w:t>
      </w:r>
      <w:proofErr w:type="spellStart"/>
      <w:r w:rsidR="00866B71" w:rsidRPr="00866B71">
        <w:rPr>
          <w:rFonts w:ascii="Times New Roman" w:hAnsi="Times New Roman" w:cs="Times New Roman"/>
          <w:sz w:val="24"/>
          <w:szCs w:val="24"/>
        </w:rPr>
        <w:t>напрыгивание</w:t>
      </w:r>
      <w:proofErr w:type="spellEnd"/>
      <w:r w:rsidR="00866B71" w:rsidRPr="00866B71">
        <w:rPr>
          <w:rFonts w:ascii="Times New Roman" w:hAnsi="Times New Roman" w:cs="Times New Roman"/>
          <w:sz w:val="24"/>
          <w:szCs w:val="24"/>
        </w:rPr>
        <w:t xml:space="preserve"> на скамейку. Метание малого мяча на дальность и в цель, метание на дальность отскока от стены, щита. Броски набивного мяча 1 кг. Лазание по гимнастической стенке, канату. Кувырки, перекаты, стойка на лопатках, акробатическая комбинация. Упражнения в висах и упорах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Баскетбол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B71" w:rsidRDefault="009E6433" w:rsidP="009E6433">
      <w:pPr>
        <w:shd w:val="clear" w:color="auto" w:fill="FFFFFF"/>
        <w:spacing w:after="0"/>
      </w:pPr>
      <w:r>
        <w:rPr>
          <w:rFonts w:ascii="Times New Roman" w:hAnsi="Times New Roman" w:cs="Times New Roman"/>
          <w:sz w:val="24"/>
          <w:szCs w:val="24"/>
        </w:rPr>
        <w:t>1.</w:t>
      </w:r>
      <w:r w:rsidRPr="00866B71">
        <w:rPr>
          <w:rFonts w:ascii="Times New Roman" w:hAnsi="Times New Roman" w:cs="Times New Roman"/>
          <w:i/>
          <w:sz w:val="24"/>
          <w:szCs w:val="24"/>
        </w:rPr>
        <w:t>Основы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B71" w:rsidRPr="00866B71">
        <w:rPr>
          <w:rFonts w:ascii="Times New Roman" w:hAnsi="Times New Roman" w:cs="Times New Roman"/>
          <w:sz w:val="24"/>
          <w:szCs w:val="24"/>
        </w:rPr>
        <w:t>Товарищ и друг. В чём сила командной игры. Физические упражнения – путь к здоровью, работоспособности и долголетию</w:t>
      </w:r>
      <w:r w:rsidR="00866B71">
        <w:t xml:space="preserve">. </w:t>
      </w:r>
    </w:p>
    <w:p w:rsidR="00866B71" w:rsidRDefault="009E6433" w:rsidP="00866B7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66B71">
        <w:rPr>
          <w:rFonts w:ascii="Times New Roman" w:hAnsi="Times New Roman" w:cs="Times New Roman"/>
          <w:i/>
          <w:sz w:val="24"/>
          <w:szCs w:val="24"/>
        </w:rPr>
        <w:t>Специальная подготовка.</w:t>
      </w:r>
      <w:r>
        <w:rPr>
          <w:rFonts w:ascii="Times New Roman" w:hAnsi="Times New Roman" w:cs="Times New Roman"/>
          <w:sz w:val="24"/>
          <w:szCs w:val="24"/>
        </w:rPr>
        <w:t xml:space="preserve"> Специальные передвижения без мяча в стойке баскетболиста. Остановка в два шага и прыжком.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Остановка прыжком. Ловля и передача мяча двумя руками от груди на месте и в движении. </w:t>
      </w:r>
      <w:proofErr w:type="gramStart"/>
      <w:r w:rsidR="00866B71" w:rsidRPr="00866B71">
        <w:rPr>
          <w:rFonts w:ascii="Times New Roman" w:hAnsi="Times New Roman" w:cs="Times New Roman"/>
          <w:sz w:val="24"/>
          <w:szCs w:val="24"/>
        </w:rPr>
        <w:t>Ведение мяча правой и левой рукой по прямой, по дуге, с остановками по сигналу.</w:t>
      </w:r>
      <w:proofErr w:type="gramEnd"/>
      <w:r w:rsidR="00866B71" w:rsidRPr="00866B71">
        <w:rPr>
          <w:rFonts w:ascii="Times New Roman" w:hAnsi="Times New Roman" w:cs="Times New Roman"/>
          <w:sz w:val="24"/>
          <w:szCs w:val="24"/>
        </w:rPr>
        <w:t xml:space="preserve"> Бросок мяча двумя руками от груди с отражением от щита с места, после ведения и остановки. </w:t>
      </w:r>
    </w:p>
    <w:p w:rsidR="00866B71" w:rsidRDefault="00866B71" w:rsidP="00866B71">
      <w:pPr>
        <w:shd w:val="clear" w:color="auto" w:fill="FFFFFF"/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866B71">
        <w:rPr>
          <w:rFonts w:ascii="Times New Roman" w:hAnsi="Times New Roman" w:cs="Times New Roman"/>
          <w:sz w:val="24"/>
          <w:szCs w:val="24"/>
        </w:rPr>
        <w:t>Подвижные игры: «Мяч среднему», «Мяч соседу», эстафеты с ведением мяча и с броском мяча после ведения и остановки</w:t>
      </w:r>
    </w:p>
    <w:p w:rsidR="009E6433" w:rsidRDefault="009E6433" w:rsidP="00866B7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Волейбол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B71" w:rsidRPr="00866B71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66B71">
        <w:rPr>
          <w:rFonts w:ascii="Times New Roman" w:hAnsi="Times New Roman" w:cs="Times New Roman"/>
          <w:i/>
          <w:sz w:val="24"/>
          <w:szCs w:val="24"/>
        </w:rPr>
        <w:t>Основы знаний.</w:t>
      </w:r>
      <w:r>
        <w:rPr>
          <w:rFonts w:ascii="Times New Roman" w:hAnsi="Times New Roman" w:cs="Times New Roman"/>
          <w:sz w:val="24"/>
          <w:szCs w:val="24"/>
        </w:rPr>
        <w:t xml:space="preserve"> Основные правила игры в волейбол.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Что такое безопасность на спортивной площадке. Правила безопасности при занятиях спортивными играми. Гигиенические правила – как их соблюдение способствует укреплению здоровья. </w:t>
      </w:r>
    </w:p>
    <w:p w:rsidR="00866B71" w:rsidRPr="00866B71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866B71">
        <w:rPr>
          <w:rFonts w:ascii="Times New Roman" w:hAnsi="Times New Roman" w:cs="Times New Roman"/>
          <w:i/>
          <w:sz w:val="24"/>
          <w:szCs w:val="24"/>
        </w:rPr>
        <w:t xml:space="preserve">Специальная подготовка.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Подводящие упражнения для обучения прямой нижней и боковой подаче. Подбрасывание мяча на заданную высоту и расстояние от туловища. Подвижные игры: «Волна», «Неудобный бросок». </w:t>
      </w:r>
    </w:p>
    <w:p w:rsidR="009E6433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Футбол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6B71" w:rsidRPr="00866B71" w:rsidRDefault="009E6433" w:rsidP="009E6433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Pr="00866B71">
        <w:rPr>
          <w:rFonts w:ascii="Times New Roman" w:hAnsi="Times New Roman" w:cs="Times New Roman"/>
          <w:i/>
          <w:sz w:val="24"/>
          <w:szCs w:val="24"/>
        </w:rPr>
        <w:t>Основы знаний.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Утренняя физическая зарядка. </w:t>
      </w:r>
      <w:proofErr w:type="spellStart"/>
      <w:r w:rsidR="00866B71" w:rsidRPr="00866B71">
        <w:rPr>
          <w:rFonts w:ascii="Times New Roman" w:hAnsi="Times New Roman" w:cs="Times New Roman"/>
          <w:sz w:val="24"/>
          <w:szCs w:val="24"/>
        </w:rPr>
        <w:t>Предматчевая</w:t>
      </w:r>
      <w:proofErr w:type="spellEnd"/>
      <w:r w:rsidR="00866B71" w:rsidRPr="00866B71">
        <w:rPr>
          <w:rFonts w:ascii="Times New Roman" w:hAnsi="Times New Roman" w:cs="Times New Roman"/>
          <w:sz w:val="24"/>
          <w:szCs w:val="24"/>
        </w:rPr>
        <w:t xml:space="preserve"> разминка. Что запрещено при игре в футбол</w:t>
      </w:r>
      <w:r w:rsidR="00866B71">
        <w:rPr>
          <w:rFonts w:ascii="Times New Roman" w:hAnsi="Times New Roman" w:cs="Times New Roman"/>
          <w:sz w:val="24"/>
          <w:szCs w:val="24"/>
        </w:rPr>
        <w:t>.</w:t>
      </w:r>
    </w:p>
    <w:p w:rsidR="00866B71" w:rsidRPr="00866B71" w:rsidRDefault="009E6433" w:rsidP="00866B71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866B71">
        <w:rPr>
          <w:rFonts w:ascii="Times New Roman" w:hAnsi="Times New Roman" w:cs="Times New Roman"/>
          <w:i/>
          <w:sz w:val="24"/>
          <w:szCs w:val="24"/>
        </w:rPr>
        <w:t>Специальная подготовка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66B71" w:rsidRPr="00866B71">
        <w:rPr>
          <w:rFonts w:ascii="Times New Roman" w:hAnsi="Times New Roman" w:cs="Times New Roman"/>
          <w:sz w:val="24"/>
          <w:szCs w:val="24"/>
        </w:rPr>
        <w:t xml:space="preserve">Остановка катящегося мяча. </w:t>
      </w:r>
      <w:proofErr w:type="gramStart"/>
      <w:r w:rsidR="00866B71" w:rsidRPr="00866B71">
        <w:rPr>
          <w:rFonts w:ascii="Times New Roman" w:hAnsi="Times New Roman" w:cs="Times New Roman"/>
          <w:sz w:val="24"/>
          <w:szCs w:val="24"/>
        </w:rPr>
        <w:t>Ведение мяча внешней и внутренней частью подъёма по прямой, по дуге, с остановками по сигналу, между стойками, с обводкой стоек.</w:t>
      </w:r>
      <w:proofErr w:type="gramEnd"/>
      <w:r w:rsidR="00866B71" w:rsidRPr="00866B71">
        <w:rPr>
          <w:rFonts w:ascii="Times New Roman" w:hAnsi="Times New Roman" w:cs="Times New Roman"/>
          <w:sz w:val="24"/>
          <w:szCs w:val="24"/>
        </w:rPr>
        <w:t xml:space="preserve"> Остановка катящегося мяча внутренней частью стопы. Подвижные игры: «Гонка мячей», «Метко в цель», «Футбольный бильярд».</w:t>
      </w:r>
    </w:p>
    <w:p w:rsidR="009E6433" w:rsidRDefault="009E6433" w:rsidP="00866B71">
      <w:pPr>
        <w:shd w:val="clear" w:color="auto" w:fill="FFFFFF"/>
        <w:spacing w:after="0"/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      </w:t>
      </w:r>
    </w:p>
    <w:p w:rsidR="00AC6B8F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D536E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Тематическ</w:t>
      </w:r>
      <w:r w:rsidR="00BD536E" w:rsidRPr="00BD536E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ое планирование </w:t>
      </w:r>
    </w:p>
    <w:p w:rsidR="009E6433" w:rsidRPr="00BD536E" w:rsidRDefault="00AC6B8F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 w:rsidRPr="00AC6B8F">
        <w:rPr>
          <w:rFonts w:ascii="Times New Roman" w:hAnsi="Times New Roman" w:cs="Times New Roman"/>
          <w:b/>
          <w:sz w:val="24"/>
          <w:szCs w:val="24"/>
        </w:rPr>
        <w:t>курса внеурочной деятельности «Спортивные игры»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D536E" w:rsidRPr="00BD536E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</w:p>
    <w:tbl>
      <w:tblPr>
        <w:tblW w:w="8565" w:type="dxa"/>
        <w:shd w:val="clear" w:color="auto" w:fill="FFFFFF"/>
        <w:tblLook w:val="04A0" w:firstRow="1" w:lastRow="0" w:firstColumn="1" w:lastColumn="0" w:noHBand="0" w:noVBand="1"/>
      </w:tblPr>
      <w:tblGrid>
        <w:gridCol w:w="762"/>
        <w:gridCol w:w="3267"/>
        <w:gridCol w:w="4536"/>
      </w:tblGrid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240" w:lineRule="auto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№</w:t>
            </w:r>
          </w:p>
          <w:p w:rsidR="009E6433" w:rsidRDefault="009E6433">
            <w:pPr>
              <w:spacing w:after="0" w:line="0" w:lineRule="atLeast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п</w:t>
            </w:r>
            <w:proofErr w:type="gramEnd"/>
            <w:r>
              <w:rPr>
                <w:rFonts w:ascii="Times New Roman" w:eastAsia="Gulim" w:hAnsi="Times New Roman" w:cs="Times New Roman"/>
                <w:color w:val="000000"/>
                <w:lang w:eastAsia="ru-RU"/>
              </w:rPr>
              <w:t>/п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Gulim" w:eastAsia="Gulim" w:hAnsi="Arial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Баскетбол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Волейбол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 w:rsidP="00BD536E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BD536E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6433" w:rsidTr="009E6433">
        <w:tc>
          <w:tcPr>
            <w:tcW w:w="7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Футбол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BD536E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E6433" w:rsidTr="009E6433">
        <w:tc>
          <w:tcPr>
            <w:tcW w:w="4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E6433" w:rsidRDefault="009E6433">
            <w:pPr>
              <w:spacing w:after="0" w:line="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34 ч.</w:t>
            </w:r>
          </w:p>
        </w:tc>
      </w:tr>
    </w:tbl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C6B8F" w:rsidRDefault="00BD536E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  <w:r w:rsidR="009E6433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E6433" w:rsidRPr="00AC6B8F" w:rsidRDefault="00AC6B8F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C6B8F">
        <w:rPr>
          <w:rFonts w:ascii="Times New Roman" w:hAnsi="Times New Roman" w:cs="Times New Roman"/>
          <w:b/>
          <w:sz w:val="24"/>
          <w:szCs w:val="24"/>
        </w:rPr>
        <w:t xml:space="preserve">курса внеурочной деятельности «Спортивные игры» </w:t>
      </w:r>
      <w:r w:rsidRPr="00AC6B8F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6 класс</w:t>
      </w:r>
      <w:r w:rsidR="003E643C"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 xml:space="preserve"> (34 часа)</w:t>
      </w:r>
    </w:p>
    <w:p w:rsidR="00BD536E" w:rsidRPr="00AC6B8F" w:rsidRDefault="00BD536E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163" w:type="dxa"/>
        <w:tblInd w:w="-116" w:type="dxa"/>
        <w:shd w:val="clear" w:color="auto" w:fill="FFFFFF"/>
        <w:tblLook w:val="04A0" w:firstRow="1" w:lastRow="0" w:firstColumn="1" w:lastColumn="0" w:noHBand="0" w:noVBand="1"/>
      </w:tblPr>
      <w:tblGrid>
        <w:gridCol w:w="1160"/>
        <w:gridCol w:w="1371"/>
        <w:gridCol w:w="5781"/>
        <w:gridCol w:w="851"/>
      </w:tblGrid>
      <w:tr w:rsidR="009E6433" w:rsidRPr="00AC6B8F" w:rsidTr="009E6433">
        <w:trPr>
          <w:trHeight w:val="5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№п\</w:t>
            </w:r>
            <w:proofErr w:type="gramStart"/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9E6433" w:rsidRPr="00AC6B8F" w:rsidTr="009E6433">
        <w:trPr>
          <w:trHeight w:val="480"/>
        </w:trPr>
        <w:tc>
          <w:tcPr>
            <w:tcW w:w="8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Баскетбол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Стойки и перемещения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Остановки баскетболиста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Передачи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Ловля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Ведение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Броски в кольцо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Игра в защите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Игра в нападении.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Тактика свободного нападения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Позиционное нападение. Нападение быстрым прорывом.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Тестирование уровня развития двигательных способностей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Участие в школьных соревнованиях.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B8F"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BD536E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BD536E" w:rsidRPr="00AC6B8F"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нападения. Действия без мяча. Перемещения и стойки.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2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Действия с мячом. Передача мяча двумя руками.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Передача на точность. Встречная передача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Подача мяча: нижняя прямая, нижняя боковая, подача сверху.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защиты. Прием мяча: сверху двумя руками, снизу двумя руками. Блокирование.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Групповые действия игроков. Взаимодействие игроков передней линии при приеме от подачи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48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Верхняя прямая подача</w:t>
            </w: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Комбинации из освоенных элементов: прием, передача, блокирование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BD536E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техники </w:t>
            </w:r>
            <w:r w:rsidR="00BD536E" w:rsidRPr="00AC6B8F">
              <w:rPr>
                <w:rFonts w:ascii="Times New Roman" w:hAnsi="Times New Roman" w:cs="Times New Roman"/>
                <w:sz w:val="24"/>
                <w:szCs w:val="24"/>
              </w:rPr>
              <w:t>подачи мяча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Групповые действия игроков.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Двусторонняя учебная игра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240" w:lineRule="auto"/>
              <w:ind w:left="120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Подвижные игры и эстафеты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240"/>
        </w:trPr>
        <w:tc>
          <w:tcPr>
            <w:tcW w:w="8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Футбол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9E6433" w:rsidRPr="00AC6B8F" w:rsidTr="009E6433">
        <w:trPr>
          <w:trHeight w:val="34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Техника передвижения. Удары по мячу головой, ногой.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2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Остановка мяча. Ведение мяча. Обманные движения.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50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Отбор мяча. Вбрасывание мяча из-за боковой линии. Техника игры вратаря.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240" w:lineRule="auto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Тактика игры в футбол. Тактика нападения. Индивидуальные действия без мяча, с мячом.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Тактика защиты. Индивидуальные действия. Групповые действия. Тактика вратаря.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Игра в футбол по упрощённым правилам (мини-футбол)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9E6433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 w:rsidP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="00AC6B8F"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Pr="00AC6B8F" w:rsidRDefault="009E643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BD536E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Игра по правилам.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Pr="00AC6B8F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BD536E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6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Подвижные игры. Эстафеты.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D536E" w:rsidRPr="00AC6B8F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AC6B8F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B8F"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6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6B8F">
              <w:rPr>
                <w:rFonts w:ascii="Times New Roman" w:hAnsi="Times New Roman" w:cs="Times New Roman"/>
                <w:sz w:val="24"/>
                <w:szCs w:val="24"/>
              </w:rPr>
              <w:t>Подвижные игры. Эстафеты.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BD536E" w:rsidRPr="00AC6B8F" w:rsidRDefault="00BD536E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6433" w:rsidTr="009E6433">
        <w:trPr>
          <w:trHeight w:val="60"/>
        </w:trPr>
        <w:tc>
          <w:tcPr>
            <w:tcW w:w="1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9E6433" w:rsidRDefault="009E6433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6"/>
                <w:szCs w:val="24"/>
                <w:lang w:eastAsia="ru-RU"/>
              </w:rPr>
            </w:pPr>
          </w:p>
        </w:tc>
        <w:tc>
          <w:tcPr>
            <w:tcW w:w="5781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both"/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9E6433" w:rsidRDefault="009E6433">
            <w:pPr>
              <w:spacing w:after="0" w:line="60" w:lineRule="atLeast"/>
              <w:jc w:val="center"/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Gulim" w:hAnsi="Times New Roman" w:cs="Times New Roman"/>
                <w:b/>
                <w:color w:val="000000"/>
                <w:sz w:val="24"/>
                <w:szCs w:val="24"/>
                <w:lang w:eastAsia="ru-RU"/>
              </w:rPr>
              <w:t>34 ч.</w:t>
            </w:r>
          </w:p>
        </w:tc>
      </w:tr>
    </w:tbl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E6433" w:rsidRDefault="009E6433" w:rsidP="009E6433">
      <w:pPr>
        <w:shd w:val="clear" w:color="auto" w:fill="FFFFFF"/>
        <w:spacing w:after="0" w:line="240" w:lineRule="auto"/>
        <w:jc w:val="center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Информационно-методическое обеспечение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 </w:t>
      </w: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- малые и большие мячи, скакалки, канат, скамейки гимнастические, обручи, гантели 1 кг, диски С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D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с фонограммами, музыкальный центр.  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Для учителя: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Гришина Г.Н «Любимые детские игры»  серия «Вместе с детьми», Москва, ООО «ТЦ Сфера», 1999 г.,-96 с., ISBN 5-89144-012-1;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Кенеман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А.В.  «Детские подвижные игры народов СССР»  под ред. 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Т.И.Осокиной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, Москва, Просвещение, 1989 г.- 239 с., ISBN 5-09-002913-X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Ковалёва Е.А. «Игры на свежем воздухе для детей и взрослых» серия «Азбука развития», Москва,  ООО «ИД РИПОЛ классик», ISBN 978-5-7905-4426-2, ООО «. ДОМ. XXI век, 2007 г.,-189 с., ISBN 978-5-91213-003-8;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Ковалько В. И. «Здоровье - сберегающие технологии», Москва «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Вако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», 2004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Колесникова С.В. «Детская аэробика: Методика, базовые комплексы». Ростов н/д.: Феникс, 2005.-157.: ил.- (Школа развития)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Осокина Т. И. «Детские подвижные игры народов», Москва «Просвещение», 1989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Примерная  основная   образовательная   программа образовательного учреждения. Начальная школа   (</w:t>
      </w:r>
      <w:proofErr w:type="spell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сост.Е</w:t>
      </w:r>
      <w:proofErr w:type="spell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. С. Савинов). — М.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Просвещение, 2010. (Стандарты второго поколения).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Рабочие     программы     по  физической   культуре.  1-11  классы  (по программам   В.И.  Ляха) 2007.-126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с-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(Образовательный  стандарт).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Степанова О.А «Игра и оздоровительная работа в школе», серия «Игровые технологии», Москв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а ООО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«ТЦ Сфера» 2004 г., ISBN 5-89144-323-6,- 144 с.;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Фролов В. Г. «Физкультурные занятия на воздухе с детьми» Москва «Просвещение», 1983 г.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ФГОС 2 поколения</w:t>
      </w:r>
    </w:p>
    <w:p w:rsidR="009E6433" w:rsidRDefault="009E6433" w:rsidP="009E64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-208"/>
        <w:jc w:val="both"/>
        <w:rPr>
          <w:rFonts w:ascii="Gulim" w:eastAsia="Gulim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Шевченко И. В. «Вместе весело играть», Ростов-на-Дону «Феникс», 2002 г.</w:t>
      </w:r>
    </w:p>
    <w:p w:rsidR="009E6433" w:rsidRDefault="009E6433" w:rsidP="009E6433">
      <w:pPr>
        <w:shd w:val="clear" w:color="auto" w:fill="FFFFFF"/>
        <w:spacing w:after="0" w:line="240" w:lineRule="auto"/>
        <w:ind w:left="-568" w:firstLine="568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     </w:t>
      </w:r>
    </w:p>
    <w:p w:rsidR="009E6433" w:rsidRDefault="009E6433" w:rsidP="009E6433">
      <w:pPr>
        <w:shd w:val="clear" w:color="auto" w:fill="FFFFFF"/>
        <w:spacing w:after="0" w:line="240" w:lineRule="auto"/>
        <w:ind w:right="-568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b/>
          <w:bCs/>
          <w:color w:val="000000"/>
          <w:sz w:val="24"/>
          <w:szCs w:val="24"/>
          <w:lang w:eastAsia="ru-RU"/>
        </w:rPr>
        <w:t>Интернет-ресурсы</w:t>
      </w:r>
    </w:p>
    <w:p w:rsidR="009E6433" w:rsidRDefault="009E6433" w:rsidP="009E6433">
      <w:pPr>
        <w:shd w:val="clear" w:color="auto" w:fill="FFFFFF"/>
        <w:spacing w:after="0" w:line="240" w:lineRule="auto"/>
        <w:ind w:right="-568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1. Федеральный государственный образовательный стандарт основного общего образования. – Режим доступа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http://standart.edu.ru/catalog.aspx?CatalogId=2588</w:t>
      </w:r>
    </w:p>
    <w:p w:rsidR="009E6433" w:rsidRDefault="009E6433" w:rsidP="009E6433">
      <w:pPr>
        <w:shd w:val="clear" w:color="auto" w:fill="FFFFFF"/>
        <w:spacing w:after="0" w:line="240" w:lineRule="auto"/>
        <w:jc w:val="both"/>
        <w:rPr>
          <w:rFonts w:ascii="Gulim" w:eastAsia="Gulim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>2. Григорьев, Д. В. Методический конструктор внеурочной деятельности школьников / Д. В. Григорьев, П. В. Степанов. – Режим доступа</w:t>
      </w:r>
      <w:proofErr w:type="gramStart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Gulim" w:hAnsi="Times New Roman" w:cs="Times New Roman"/>
          <w:color w:val="000000"/>
          <w:sz w:val="24"/>
          <w:szCs w:val="24"/>
          <w:lang w:eastAsia="ru-RU"/>
        </w:rPr>
        <w:t xml:space="preserve"> http://www.tiuu.ru/content/pages/228.htm</w:t>
      </w:r>
    </w:p>
    <w:p w:rsidR="009E6433" w:rsidRPr="00AE609F" w:rsidRDefault="009E6433" w:rsidP="009814EA">
      <w:pPr>
        <w:widowControl w:val="0"/>
        <w:autoSpaceDE w:val="0"/>
        <w:autoSpaceDN w:val="0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8"/>
        </w:rPr>
      </w:pPr>
    </w:p>
    <w:p w:rsidR="0024774D" w:rsidRDefault="00296ED5"/>
    <w:sectPr w:rsidR="00247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lim">
    <w:altName w:val="Arial Unicode MS"/>
    <w:panose1 w:val="020B0600000101010101"/>
    <w:charset w:val="81"/>
    <w:family w:val="roman"/>
    <w:notTrueType/>
    <w:pitch w:val="fixed"/>
    <w:sig w:usb0="00000000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61255"/>
    <w:multiLevelType w:val="multilevel"/>
    <w:tmpl w:val="F06A9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DE361E"/>
    <w:multiLevelType w:val="multilevel"/>
    <w:tmpl w:val="D220AC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590030"/>
    <w:multiLevelType w:val="multilevel"/>
    <w:tmpl w:val="C9B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8D1329"/>
    <w:multiLevelType w:val="multilevel"/>
    <w:tmpl w:val="97D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6D"/>
    <w:rsid w:val="00296ED5"/>
    <w:rsid w:val="003E643C"/>
    <w:rsid w:val="006E35EA"/>
    <w:rsid w:val="007220E1"/>
    <w:rsid w:val="00866B71"/>
    <w:rsid w:val="009814EA"/>
    <w:rsid w:val="009D416D"/>
    <w:rsid w:val="009E6433"/>
    <w:rsid w:val="00AC6B8F"/>
    <w:rsid w:val="00BB561A"/>
    <w:rsid w:val="00BD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E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13</cp:revision>
  <dcterms:created xsi:type="dcterms:W3CDTF">2023-10-08T10:51:00Z</dcterms:created>
  <dcterms:modified xsi:type="dcterms:W3CDTF">2023-10-09T11:11:00Z</dcterms:modified>
</cp:coreProperties>
</file>